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46" w:type="dxa"/>
        <w:tblLook w:val="0000" w:firstRow="0" w:lastRow="0" w:firstColumn="0" w:lastColumn="0" w:noHBand="0" w:noVBand="0"/>
      </w:tblPr>
      <w:tblGrid>
        <w:gridCol w:w="6237"/>
        <w:gridCol w:w="8109"/>
      </w:tblGrid>
      <w:tr w:rsidR="00873CFB" w:rsidRPr="00284855" w14:paraId="3EFC81E1" w14:textId="77777777" w:rsidTr="00AC78E2">
        <w:trPr>
          <w:trHeight w:val="983"/>
        </w:trPr>
        <w:tc>
          <w:tcPr>
            <w:tcW w:w="6237" w:type="dxa"/>
            <w:vAlign w:val="center"/>
          </w:tcPr>
          <w:p w14:paraId="726BE2AA" w14:textId="77777777" w:rsidR="00873CFB" w:rsidRPr="006A3C25" w:rsidRDefault="00873CFB" w:rsidP="00AC78E2">
            <w:pPr>
              <w:spacing w:after="0" w:line="240" w:lineRule="auto"/>
              <w:jc w:val="center"/>
              <w:rPr>
                <w:sz w:val="26"/>
                <w:szCs w:val="26"/>
              </w:rPr>
            </w:pPr>
            <w:r w:rsidRPr="006A3C25">
              <w:rPr>
                <w:sz w:val="26"/>
                <w:szCs w:val="26"/>
              </w:rPr>
              <w:t>UBND TỈNH CAO BẰNG</w:t>
            </w:r>
          </w:p>
          <w:p w14:paraId="2FE375EA" w14:textId="77777777" w:rsidR="00873CFB" w:rsidRPr="006A3C25" w:rsidRDefault="00873CFB" w:rsidP="00AC78E2">
            <w:pPr>
              <w:spacing w:after="0" w:line="240" w:lineRule="auto"/>
              <w:jc w:val="center"/>
              <w:rPr>
                <w:sz w:val="26"/>
                <w:szCs w:val="26"/>
              </w:rPr>
            </w:pPr>
            <w:r w:rsidRPr="006A3C25">
              <w:rPr>
                <w:b/>
                <w:noProof/>
                <w:sz w:val="26"/>
                <w:szCs w:val="26"/>
              </w:rPr>
              <mc:AlternateContent>
                <mc:Choice Requires="wps">
                  <w:drawing>
                    <wp:anchor distT="0" distB="0" distL="114300" distR="114300" simplePos="0" relativeHeight="251659264" behindDoc="0" locked="0" layoutInCell="1" allowOverlap="1" wp14:anchorId="7A571796" wp14:editId="7A30DFF5">
                      <wp:simplePos x="0" y="0"/>
                      <wp:positionH relativeFrom="column">
                        <wp:posOffset>1640205</wp:posOffset>
                      </wp:positionH>
                      <wp:positionV relativeFrom="paragraph">
                        <wp:posOffset>173990</wp:posOffset>
                      </wp:positionV>
                      <wp:extent cx="44767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D0A68"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15pt,13.7pt" to="164.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JDIgIAAD8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Qr8RgjRTpo&#10;0dZbIvatR5VWCgTUFo2DTr1xBYRXamNDpfSktuZZ028OKV21RO155PtyNgCShYzkVUrYOAO37fqP&#10;mkEMOXgdRTs1tkONFOZrSAzgIAw6xS6d713iJ48oHOb5dDIFtvTmSkgREEKesc5/4LpDwSixFCro&#10;RwpyfHY+MPoVEo6VXgsp4wxIhfoSz8ejcUxwWgoWnCHM2f2ukhYdSZii+MXywPMYZvVBsQjWcsJW&#10;V9sTIS82XC5VwINKgM7VuozJ93k6X81Ws3yQjyarQZ7W9eD9usoHk3U2Hdfv6qqqsx+BWpYXrWCM&#10;q8DuNrJZ/ncjcX08l2G7D+1dhuQ1etQLyN7+kXRsaujjZSJ2mp039tZsmNIYfH1R4Rk87sF+fPfL&#10;nwAAAP//AwBQSwMEFAAGAAgAAAAhAE6+3HjdAAAACQEAAA8AAABkcnMvZG93bnJldi54bWxMj09P&#10;hDAQxe8mfodmTLy5RfAPi5TNxqgXExNX3HOhIxDbKaFdFr+9YzzobWbey5vfKzeLs2LGKQyeFFyu&#10;EhBIrTcDdQrqt8eLHESImoy2nlDBFwbYVKcnpS6MP9IrzrvYCQ6hUGgFfYxjIWVoe3Q6rPyIxNqH&#10;n5yOvE6dNJM+crizMk2SG+n0QPyh1yPe99h+7g5OwXb//JC9zI3z1qy7+t24OnlKlTo/W7Z3ICIu&#10;8c8MP/iMDhUzNf5AJgirIL3OM7bycHsFgg1ZmnOX5vcgq1L+b1B9AwAA//8DAFBLAQItABQABgAI&#10;AAAAIQC2gziS/gAAAOEBAAATAAAAAAAAAAAAAAAAAAAAAABbQ29udGVudF9UeXBlc10ueG1sUEsB&#10;Ai0AFAAGAAgAAAAhADj9If/WAAAAlAEAAAsAAAAAAAAAAAAAAAAALwEAAF9yZWxzLy5yZWxzUEsB&#10;Ai0AFAAGAAgAAAAhAKZcokMiAgAAPwQAAA4AAAAAAAAAAAAAAAAALgIAAGRycy9lMm9Eb2MueG1s&#10;UEsBAi0AFAAGAAgAAAAhAE6+3HjdAAAACQEAAA8AAAAAAAAAAAAAAAAAfAQAAGRycy9kb3ducmV2&#10;LnhtbFBLBQYAAAAABAAEAPMAAACGBQAAAAA=&#10;"/>
                  </w:pict>
                </mc:Fallback>
              </mc:AlternateContent>
            </w:r>
            <w:r>
              <w:rPr>
                <w:b/>
                <w:sz w:val="26"/>
                <w:szCs w:val="26"/>
              </w:rPr>
              <w:t>SỞ TƯ PHÁP</w:t>
            </w:r>
          </w:p>
        </w:tc>
        <w:tc>
          <w:tcPr>
            <w:tcW w:w="8109" w:type="dxa"/>
            <w:vAlign w:val="center"/>
          </w:tcPr>
          <w:p w14:paraId="442F6A0C" w14:textId="77777777" w:rsidR="00873CFB" w:rsidRPr="006A3C25" w:rsidRDefault="00873CFB" w:rsidP="00AC78E2">
            <w:pPr>
              <w:spacing w:after="0" w:line="240" w:lineRule="auto"/>
              <w:jc w:val="center"/>
              <w:rPr>
                <w:b/>
                <w:sz w:val="26"/>
                <w:szCs w:val="26"/>
              </w:rPr>
            </w:pPr>
            <w:r w:rsidRPr="006A3C25">
              <w:rPr>
                <w:b/>
                <w:sz w:val="26"/>
                <w:szCs w:val="26"/>
              </w:rPr>
              <w:t>CỘNG HOÀ XÃ HỘI CHỦ NGHĨA VIỆT NAM</w:t>
            </w:r>
          </w:p>
          <w:p w14:paraId="6A04389B" w14:textId="77777777" w:rsidR="00873CFB" w:rsidRPr="00284855" w:rsidRDefault="00873CFB" w:rsidP="00AC78E2">
            <w:pPr>
              <w:spacing w:after="0" w:line="240" w:lineRule="auto"/>
              <w:jc w:val="center"/>
              <w:rPr>
                <w:b/>
              </w:rPr>
            </w:pPr>
            <w:r w:rsidRPr="00284855">
              <w:rPr>
                <w:i/>
                <w:noProof/>
              </w:rPr>
              <mc:AlternateContent>
                <mc:Choice Requires="wps">
                  <w:drawing>
                    <wp:anchor distT="0" distB="0" distL="114300" distR="114300" simplePos="0" relativeHeight="251660288" behindDoc="0" locked="0" layoutInCell="1" allowOverlap="1" wp14:anchorId="400CAD9E" wp14:editId="416D6ABA">
                      <wp:simplePos x="0" y="0"/>
                      <wp:positionH relativeFrom="column">
                        <wp:posOffset>1430655</wp:posOffset>
                      </wp:positionH>
                      <wp:positionV relativeFrom="paragraph">
                        <wp:posOffset>224790</wp:posOffset>
                      </wp:positionV>
                      <wp:extent cx="21621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250C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65pt,17.7pt" to="282.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4NIwIAAEA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QrcY6RIj20&#10;aOctEW3nUaWVAgG1RXnQaTCugPBKbW2olB7Vzjxq+s0hpauOqJZHvs8nAyBZyEhepYSNM3Dbfvik&#10;GcSQF6+jaMfG9qiRwnwNiQEchEHH2KXTrUv86BGFwzyb5dn7KUb06ktIESBCorHOf+S6R8EosRQq&#10;CEgKcnh0PlD6FRKOld4IKeMQSIWGEi+m+TQmOC0FC84Q5my7r6RFBxLGKH6xPvDch1n9olgE6zhh&#10;64vtiZBnGy6XKuBBKUDnYp3n5PsiXazn6/lkNMln69EkrevRh001Gc02UGz9rq6qOvsRqGWTohOM&#10;cRXYXWc2m/zdTFxez3nablN7kyF5jR71ArLXfyQduxoaeR6JvWanrb12G8Y0Bl+eVHgH93uw7x/+&#10;6icAAAD//wMAUEsDBBQABgAIAAAAIQABQYZW3QAAAAkBAAAPAAAAZHJzL2Rvd25yZXYueG1sTI/B&#10;TsMwDIbvSLxDZCRuLKWlE5Sm04SACxISo9s5bUxbkThVk3Xl7THiAEfbn35/f7lZnBUzTmHwpOB6&#10;lYBAar0ZqFNQvz9d3YIIUZPR1hMq+MIAm+r8rNSF8Sd6w3kXO8EhFAqtoI9xLKQMbY9Oh5Ufkfj2&#10;4SenI49TJ82kTxzurEyTZC2dHog/9HrEhx7bz93RKdgeXh6z17lx3pq7rt4bVyfPqVKXF8v2HkTE&#10;Jf7B8KPP6lCxU+OPZIKwCtI0zxhVkOU3IBjI1zl3aX4Xsirl/wbVNwAAAP//AwBQSwECLQAUAAYA&#10;CAAAACEAtoM4kv4AAADhAQAAEwAAAAAAAAAAAAAAAAAAAAAAW0NvbnRlbnRfVHlwZXNdLnhtbFBL&#10;AQItABQABgAIAAAAIQA4/SH/1gAAAJQBAAALAAAAAAAAAAAAAAAAAC8BAABfcmVscy8ucmVsc1BL&#10;AQItABQABgAIAAAAIQAmhi4NIwIAAEAEAAAOAAAAAAAAAAAAAAAAAC4CAABkcnMvZTJvRG9jLnht&#10;bFBLAQItABQABgAIAAAAIQABQYZW3QAAAAkBAAAPAAAAAAAAAAAAAAAAAH0EAABkcnMvZG93bnJl&#10;di54bWxQSwUGAAAAAAQABADzAAAAhwUAAAAA&#10;"/>
                  </w:pict>
                </mc:Fallback>
              </mc:AlternateContent>
            </w:r>
            <w:r w:rsidRPr="00284855">
              <w:rPr>
                <w:b/>
              </w:rPr>
              <w:t xml:space="preserve">Độc lập </w:t>
            </w:r>
            <w:r w:rsidRPr="009216F5">
              <w:t>-</w:t>
            </w:r>
            <w:r w:rsidRPr="00284855">
              <w:rPr>
                <w:b/>
              </w:rPr>
              <w:t xml:space="preserve"> Tự do </w:t>
            </w:r>
            <w:r w:rsidRPr="009216F5">
              <w:t>-</w:t>
            </w:r>
            <w:r w:rsidRPr="00284855">
              <w:rPr>
                <w:b/>
              </w:rPr>
              <w:t xml:space="preserve"> Hạnh phúc</w:t>
            </w:r>
          </w:p>
        </w:tc>
      </w:tr>
      <w:tr w:rsidR="00873CFB" w:rsidRPr="00284855" w14:paraId="6D5DE338" w14:textId="77777777" w:rsidTr="00AC78E2">
        <w:trPr>
          <w:trHeight w:val="517"/>
        </w:trPr>
        <w:tc>
          <w:tcPr>
            <w:tcW w:w="6237" w:type="dxa"/>
            <w:vAlign w:val="center"/>
          </w:tcPr>
          <w:p w14:paraId="780F59F8" w14:textId="77777777" w:rsidR="00873CFB" w:rsidRPr="00F422DF" w:rsidRDefault="00873CFB" w:rsidP="00AC78E2">
            <w:pPr>
              <w:spacing w:after="0" w:line="240" w:lineRule="auto"/>
              <w:jc w:val="center"/>
              <w:rPr>
                <w:b/>
                <w:bCs/>
              </w:rPr>
            </w:pPr>
            <w:r w:rsidRPr="00F422DF">
              <w:rPr>
                <w:b/>
                <w:bCs/>
              </w:rPr>
              <w:t>(DỰ THẢO)</w:t>
            </w:r>
          </w:p>
        </w:tc>
        <w:tc>
          <w:tcPr>
            <w:tcW w:w="8109" w:type="dxa"/>
            <w:vAlign w:val="center"/>
          </w:tcPr>
          <w:p w14:paraId="7FFB7900" w14:textId="77777777" w:rsidR="00873CFB" w:rsidRPr="00284855" w:rsidRDefault="00873CFB" w:rsidP="00AC78E2">
            <w:pPr>
              <w:spacing w:after="0" w:line="240" w:lineRule="auto"/>
              <w:jc w:val="center"/>
              <w:rPr>
                <w:i/>
              </w:rPr>
            </w:pPr>
            <w:r w:rsidRPr="00284855">
              <w:rPr>
                <w:i/>
              </w:rPr>
              <w:t>Cao Bằng, ngày       tháng      năm 202</w:t>
            </w:r>
            <w:r>
              <w:rPr>
                <w:i/>
              </w:rPr>
              <w:t>6</w:t>
            </w:r>
          </w:p>
        </w:tc>
      </w:tr>
    </w:tbl>
    <w:p w14:paraId="266D10E4" w14:textId="39B1E9A8" w:rsidR="00873CFB" w:rsidRDefault="00873CFB" w:rsidP="00873CFB">
      <w:pPr>
        <w:tabs>
          <w:tab w:val="left" w:pos="5340"/>
          <w:tab w:val="center" w:pos="7286"/>
        </w:tabs>
        <w:spacing w:after="0" w:line="240" w:lineRule="auto"/>
        <w:rPr>
          <w:b/>
          <w:bCs/>
        </w:rPr>
      </w:pPr>
      <w:bookmarkStart w:id="0" w:name="_GoBack"/>
      <w:bookmarkEnd w:id="0"/>
    </w:p>
    <w:p w14:paraId="412DBEB7" w14:textId="77777777" w:rsidR="00873CFB" w:rsidRDefault="00873CFB" w:rsidP="00873CFB">
      <w:pPr>
        <w:spacing w:after="0" w:line="240" w:lineRule="auto"/>
        <w:jc w:val="center"/>
        <w:rPr>
          <w:b/>
          <w:bCs/>
        </w:rPr>
      </w:pPr>
      <w:r>
        <w:rPr>
          <w:b/>
          <w:bCs/>
        </w:rPr>
        <w:t xml:space="preserve">     </w:t>
      </w:r>
      <w:r w:rsidRPr="00284855">
        <w:rPr>
          <w:b/>
          <w:bCs/>
        </w:rPr>
        <w:t>BẢN</w:t>
      </w:r>
      <w:r>
        <w:rPr>
          <w:b/>
          <w:bCs/>
        </w:rPr>
        <w:t xml:space="preserve"> SO SÁNH,</w:t>
      </w:r>
      <w:r w:rsidRPr="00284855">
        <w:rPr>
          <w:b/>
          <w:bCs/>
        </w:rPr>
        <w:t xml:space="preserve"> THUYẾT MINH NỘI DUNG DỰ THẢO</w:t>
      </w:r>
      <w:r>
        <w:rPr>
          <w:b/>
          <w:bCs/>
        </w:rPr>
        <w:t xml:space="preserve"> NGHỊ QUYẾT</w:t>
      </w:r>
      <w:r w:rsidRPr="00284855">
        <w:rPr>
          <w:b/>
          <w:bCs/>
        </w:rPr>
        <w:t xml:space="preserve"> </w:t>
      </w:r>
      <w:r>
        <w:rPr>
          <w:b/>
          <w:bCs/>
        </w:rPr>
        <w:t xml:space="preserve">BÃI BỎ MỘT SỐ NGHỊ QUYẾT </w:t>
      </w:r>
    </w:p>
    <w:p w14:paraId="24D0942C" w14:textId="76B003B5" w:rsidR="00873CFB" w:rsidRDefault="00873CFB" w:rsidP="00873CFB">
      <w:pPr>
        <w:spacing w:after="0" w:line="240" w:lineRule="auto"/>
        <w:jc w:val="center"/>
        <w:rPr>
          <w:b/>
          <w:bCs/>
        </w:rPr>
      </w:pPr>
      <w:r>
        <w:rPr>
          <w:b/>
          <w:bCs/>
        </w:rPr>
        <w:t>DO HỘI ĐỒNG NHÂN DÂN TỈNH CAO BẰNG BAN HÀNH</w:t>
      </w:r>
    </w:p>
    <w:p w14:paraId="70D12F87" w14:textId="77777777" w:rsidR="00873CFB" w:rsidRDefault="00873CFB" w:rsidP="00873CFB">
      <w:pPr>
        <w:spacing w:after="0" w:line="240" w:lineRule="auto"/>
        <w:jc w:val="center"/>
        <w:rPr>
          <w:b/>
          <w:bCs/>
        </w:rPr>
      </w:pPr>
      <w:r>
        <w:rPr>
          <w:b/>
          <w:bCs/>
        </w:rPr>
        <w:t xml:space="preserve">   </w:t>
      </w:r>
    </w:p>
    <w:tbl>
      <w:tblPr>
        <w:tblOverlap w:val="never"/>
        <w:tblW w:w="5318" w:type="pct"/>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8648"/>
        <w:gridCol w:w="6844"/>
      </w:tblGrid>
      <w:tr w:rsidR="00873CFB" w:rsidRPr="00284855" w14:paraId="28348F6F" w14:textId="77777777" w:rsidTr="00AC78E2">
        <w:trPr>
          <w:trHeight w:val="850"/>
        </w:trPr>
        <w:tc>
          <w:tcPr>
            <w:tcW w:w="2791" w:type="pct"/>
            <w:shd w:val="clear" w:color="auto" w:fill="FFFFFF"/>
            <w:vAlign w:val="center"/>
          </w:tcPr>
          <w:p w14:paraId="24193C31" w14:textId="77777777" w:rsidR="00873CFB" w:rsidRPr="00284855" w:rsidRDefault="00873CFB" w:rsidP="00AC78E2">
            <w:pPr>
              <w:jc w:val="center"/>
              <w:rPr>
                <w:b/>
                <w:bCs/>
              </w:rPr>
            </w:pPr>
            <w:r w:rsidRPr="00284855">
              <w:rPr>
                <w:b/>
                <w:bCs/>
              </w:rPr>
              <w:t>DỰ THẢO VĂN BẢN</w:t>
            </w:r>
          </w:p>
        </w:tc>
        <w:tc>
          <w:tcPr>
            <w:tcW w:w="2209" w:type="pct"/>
            <w:shd w:val="clear" w:color="auto" w:fill="FFFFFF"/>
            <w:vAlign w:val="center"/>
          </w:tcPr>
          <w:p w14:paraId="7726D7DF" w14:textId="77777777" w:rsidR="00873CFB" w:rsidRPr="00284855" w:rsidRDefault="00873CFB" w:rsidP="00AC78E2">
            <w:pPr>
              <w:jc w:val="center"/>
              <w:rPr>
                <w:b/>
                <w:bCs/>
              </w:rPr>
            </w:pPr>
            <w:r w:rsidRPr="00284855">
              <w:rPr>
                <w:b/>
                <w:bCs/>
              </w:rPr>
              <w:t>THUYẾT MINH</w:t>
            </w:r>
          </w:p>
        </w:tc>
      </w:tr>
      <w:tr w:rsidR="00873CFB" w:rsidRPr="00284855" w14:paraId="3FA913C1" w14:textId="77777777" w:rsidTr="00AC78E2">
        <w:trPr>
          <w:trHeight w:val="850"/>
        </w:trPr>
        <w:tc>
          <w:tcPr>
            <w:tcW w:w="2791" w:type="pct"/>
            <w:shd w:val="clear" w:color="auto" w:fill="FFFFFF"/>
            <w:vAlign w:val="center"/>
          </w:tcPr>
          <w:p w14:paraId="036F4DE6" w14:textId="77777777" w:rsidR="00873CFB" w:rsidRPr="004646FE" w:rsidRDefault="00873CFB" w:rsidP="00AC78E2">
            <w:pPr>
              <w:spacing w:before="120" w:after="120" w:line="240" w:lineRule="auto"/>
              <w:jc w:val="both"/>
              <w:rPr>
                <w:rFonts w:ascii="Times New Roman Bold" w:hAnsi="Times New Roman Bold"/>
                <w:b/>
                <w:i/>
              </w:rPr>
            </w:pPr>
            <w:r w:rsidRPr="004646FE">
              <w:rPr>
                <w:rFonts w:ascii="Times New Roman Bold" w:hAnsi="Times New Roman Bold"/>
                <w:b/>
              </w:rPr>
              <w:t xml:space="preserve">Điều 1. Bãi bỏ </w:t>
            </w:r>
            <w:r>
              <w:rPr>
                <w:rFonts w:ascii="Times New Roman Bold" w:hAnsi="Times New Roman Bold"/>
                <w:b/>
              </w:rPr>
              <w:t>toàn bộ 03</w:t>
            </w:r>
            <w:r w:rsidRPr="004646FE">
              <w:rPr>
                <w:rFonts w:ascii="Times New Roman Bold" w:hAnsi="Times New Roman Bold"/>
                <w:b/>
              </w:rPr>
              <w:t xml:space="preserve"> Nghị quyết do Hội đồng nhân dân tỉnh Cao Bằng ban hành</w:t>
            </w:r>
          </w:p>
          <w:p w14:paraId="600C2959" w14:textId="77777777" w:rsidR="00873CFB" w:rsidRPr="004646FE" w:rsidRDefault="00873CFB" w:rsidP="00AC78E2">
            <w:pPr>
              <w:spacing w:before="120" w:after="120" w:line="240" w:lineRule="auto"/>
              <w:jc w:val="both"/>
              <w:rPr>
                <w:rStyle w:val="fontstyle01"/>
                <w:lang w:val="pt-BR"/>
              </w:rPr>
            </w:pPr>
            <w:r w:rsidRPr="004646FE">
              <w:rPr>
                <w:bCs/>
                <w:szCs w:val="28"/>
                <w:lang w:val="vi-VN"/>
              </w:rPr>
              <w:t xml:space="preserve">1. </w:t>
            </w:r>
            <w:r w:rsidRPr="00D366FC">
              <w:rPr>
                <w:color w:val="000000" w:themeColor="text1"/>
                <w:kern w:val="2"/>
                <w:szCs w:val="28"/>
                <w14:ligatures w14:val="standardContextual"/>
              </w:rPr>
              <w:t>Nghị q</w:t>
            </w:r>
            <w:r w:rsidRPr="00D366FC">
              <w:rPr>
                <w:color w:val="000000" w:themeColor="text1"/>
                <w:kern w:val="2"/>
                <w14:ligatures w14:val="standardContextual"/>
              </w:rPr>
              <w:t xml:space="preserve">uyết số 18/2019/NQ-HĐND ngày 12 tháng 7 năm </w:t>
            </w:r>
            <w:r w:rsidRPr="00D366FC">
              <w:rPr>
                <w:color w:val="000000" w:themeColor="text1"/>
                <w:kern w:val="2"/>
                <w:szCs w:val="28"/>
                <w14:ligatures w14:val="standardContextual"/>
              </w:rPr>
              <w:t xml:space="preserve">2019 </w:t>
            </w:r>
            <w:r w:rsidRPr="00D366FC">
              <w:rPr>
                <w:color w:val="000000" w:themeColor="text1"/>
                <w:szCs w:val="28"/>
                <w:shd w:val="clear" w:color="auto" w:fill="FFFFFF"/>
              </w:rPr>
              <w:t>ban hành Quy định phân cấp thẩm quyền quyết định xác lập quyền sở hữu toàn dân về tài sản và phê duyệt phương án xử lý tài sản được xác lập quyền sở hữu toàn dân; phân cấp thẩm quyền phê duyệt đề án cho thuê quyền khai thác và xử lý tài sản kết cấu hạ tầng thủy lợi trên địa bàn tỉnh Cao Bằng</w:t>
            </w:r>
            <w:r>
              <w:rPr>
                <w:iCs/>
                <w:spacing w:val="-8"/>
                <w:szCs w:val="28"/>
                <w:lang w:val="pt-BR"/>
              </w:rPr>
              <w:t>.</w:t>
            </w:r>
            <w:r>
              <w:rPr>
                <w:rStyle w:val="FootnoteReference"/>
                <w:iCs/>
                <w:spacing w:val="-8"/>
                <w:szCs w:val="28"/>
                <w:lang w:val="pt-BR"/>
              </w:rPr>
              <w:footnoteReference w:id="1"/>
            </w:r>
          </w:p>
          <w:p w14:paraId="4D9B2F65" w14:textId="77777777" w:rsidR="00873CFB" w:rsidRDefault="00873CFB" w:rsidP="00AC78E2">
            <w:pPr>
              <w:spacing w:before="120" w:after="120" w:line="240" w:lineRule="auto"/>
              <w:jc w:val="both"/>
              <w:rPr>
                <w:iCs/>
                <w:szCs w:val="28"/>
                <w:lang w:val="pt-BR"/>
              </w:rPr>
            </w:pPr>
            <w:r w:rsidRPr="004646FE">
              <w:rPr>
                <w:rStyle w:val="fontstyle01"/>
                <w:u w:color="FF0000"/>
                <w:lang w:val="nl-NL"/>
              </w:rPr>
              <w:t xml:space="preserve">2. </w:t>
            </w:r>
            <w:r w:rsidRPr="00D366FC">
              <w:rPr>
                <w:color w:val="000000" w:themeColor="text1"/>
                <w:szCs w:val="28"/>
                <w:shd w:val="clear" w:color="auto" w:fill="FFFFFF"/>
              </w:rPr>
              <w:t xml:space="preserve">Nghị quyết số 81/2022/NQ-HĐND ngày </w:t>
            </w:r>
            <w:r w:rsidRPr="00D366FC">
              <w:rPr>
                <w:color w:val="000000" w:themeColor="text1"/>
              </w:rPr>
              <w:t xml:space="preserve">09 tháng 12 năm </w:t>
            </w:r>
            <w:r w:rsidRPr="00D366FC">
              <w:rPr>
                <w:color w:val="000000" w:themeColor="text1"/>
                <w:szCs w:val="28"/>
              </w:rPr>
              <w:t xml:space="preserve">2022 quy định thời hạn phê chuẩn quyết toán ngân sách cấp xã, cấp huyện và thời hạn </w:t>
            </w:r>
            <w:r w:rsidRPr="00D366FC">
              <w:rPr>
                <w:color w:val="000000" w:themeColor="text1"/>
              </w:rPr>
              <w:t>Ủy ban nhân dân</w:t>
            </w:r>
            <w:r w:rsidRPr="00D366FC">
              <w:rPr>
                <w:color w:val="000000" w:themeColor="text1"/>
                <w:szCs w:val="28"/>
              </w:rPr>
              <w:t xml:space="preserve"> các cấp gửi báo cáo quyết toán ngân sách hằng năm trên địa bàn tỉnh Cao Bằng</w:t>
            </w:r>
            <w:r>
              <w:rPr>
                <w:iCs/>
                <w:szCs w:val="28"/>
                <w:lang w:val="pt-BR"/>
              </w:rPr>
              <w:t>.</w:t>
            </w:r>
          </w:p>
          <w:p w14:paraId="55761D64" w14:textId="77777777" w:rsidR="00873CFB" w:rsidRPr="00996F12" w:rsidRDefault="00873CFB" w:rsidP="00AC78E2">
            <w:pPr>
              <w:spacing w:before="120" w:after="120" w:line="240" w:lineRule="auto"/>
              <w:jc w:val="both"/>
              <w:rPr>
                <w:rFonts w:cs="Times New Roman"/>
                <w:color w:val="000000"/>
                <w:szCs w:val="28"/>
                <w:lang w:val="pt-BR"/>
              </w:rPr>
            </w:pPr>
            <w:r w:rsidRPr="004646FE">
              <w:rPr>
                <w:rStyle w:val="fontstyle01"/>
                <w:lang w:val="pt-BR"/>
              </w:rPr>
              <w:t xml:space="preserve">3. </w:t>
            </w:r>
            <w:r w:rsidRPr="00D366FC">
              <w:rPr>
                <w:color w:val="000000" w:themeColor="text1"/>
                <w:szCs w:val="28"/>
              </w:rPr>
              <w:t>Nghị q</w:t>
            </w:r>
            <w:r w:rsidRPr="00D366FC">
              <w:rPr>
                <w:color w:val="000000" w:themeColor="text1"/>
              </w:rPr>
              <w:t xml:space="preserve">uyết số 02/2025/NQ-HĐND ngày 15 tháng 4 năm </w:t>
            </w:r>
            <w:r w:rsidRPr="00D366FC">
              <w:rPr>
                <w:color w:val="000000" w:themeColor="text1"/>
                <w:szCs w:val="28"/>
              </w:rPr>
              <w:t>2025 quy định thẩm quyết quyết định thanh lý rừng trồng thuộc sở hữu toàn dân trên địa bàn tỉnh Cao Bằng</w:t>
            </w:r>
            <w:r>
              <w:rPr>
                <w:szCs w:val="28"/>
                <w:shd w:val="clear" w:color="auto" w:fill="FFFFFF"/>
                <w:lang w:val="pt-BR"/>
              </w:rPr>
              <w:t>.</w:t>
            </w:r>
          </w:p>
        </w:tc>
        <w:tc>
          <w:tcPr>
            <w:tcW w:w="2209" w:type="pct"/>
            <w:vMerge w:val="restart"/>
            <w:shd w:val="clear" w:color="auto" w:fill="FFFFFF"/>
          </w:tcPr>
          <w:p w14:paraId="2F526E27" w14:textId="77777777" w:rsidR="00873CFB" w:rsidRDefault="00873CFB" w:rsidP="00AC78E2">
            <w:pPr>
              <w:spacing w:before="120" w:after="120"/>
              <w:ind w:firstLine="146"/>
              <w:jc w:val="both"/>
              <w:rPr>
                <w:iCs/>
                <w:szCs w:val="28"/>
              </w:rPr>
            </w:pPr>
            <w:r>
              <w:rPr>
                <w:iCs/>
                <w:szCs w:val="28"/>
              </w:rPr>
              <w:t>Nội dung dự thảo văn bản được xây dựng trên các căn cứ pháp lý sau:</w:t>
            </w:r>
          </w:p>
          <w:p w14:paraId="0858AC6E" w14:textId="77777777" w:rsidR="00873CFB" w:rsidRDefault="00873CFB" w:rsidP="00AC78E2">
            <w:pPr>
              <w:spacing w:before="120" w:after="120"/>
              <w:ind w:firstLine="146"/>
              <w:jc w:val="both"/>
              <w:rPr>
                <w:szCs w:val="28"/>
                <w:lang w:val="en-GB"/>
              </w:rPr>
            </w:pPr>
            <w:r>
              <w:rPr>
                <w:szCs w:val="28"/>
                <w:shd w:val="clear" w:color="auto" w:fill="FFFFFF"/>
              </w:rPr>
              <w:t xml:space="preserve">- </w:t>
            </w:r>
            <w:r w:rsidRPr="006A578E">
              <w:rPr>
                <w:szCs w:val="28"/>
              </w:rPr>
              <w:t xml:space="preserve">Luật Ban hành văn bản quy phạm pháp luật </w:t>
            </w:r>
            <w:r>
              <w:rPr>
                <w:szCs w:val="28"/>
              </w:rPr>
              <w:t>ngày 19 tháng 02 năm 2025</w:t>
            </w:r>
            <w:r>
              <w:rPr>
                <w:szCs w:val="28"/>
                <w:lang w:val="en-GB"/>
              </w:rPr>
              <w:t xml:space="preserve"> (Luật số 64/2025/QH15)</w:t>
            </w:r>
            <w:r w:rsidRPr="006A578E">
              <w:rPr>
                <w:szCs w:val="28"/>
                <w:lang w:val="en-GB"/>
              </w:rPr>
              <w:t>;</w:t>
            </w:r>
            <w:r>
              <w:rPr>
                <w:szCs w:val="28"/>
                <w:lang w:val="en-GB"/>
              </w:rPr>
              <w:t xml:space="preserve"> </w:t>
            </w:r>
            <w:r w:rsidRPr="006A578E">
              <w:rPr>
                <w:szCs w:val="28"/>
              </w:rPr>
              <w:t xml:space="preserve">Luật Ban hành văn bản quy phạm pháp luật </w:t>
            </w:r>
            <w:r>
              <w:rPr>
                <w:szCs w:val="28"/>
              </w:rPr>
              <w:t>ngày 25 tháng 6 năm 2025</w:t>
            </w:r>
            <w:r>
              <w:rPr>
                <w:szCs w:val="28"/>
                <w:lang w:val="en-GB"/>
              </w:rPr>
              <w:t xml:space="preserve"> (Luật số 87/2025/QH15)</w:t>
            </w:r>
            <w:r w:rsidRPr="006A578E">
              <w:rPr>
                <w:szCs w:val="28"/>
                <w:lang w:val="en-GB"/>
              </w:rPr>
              <w:t>;</w:t>
            </w:r>
            <w:r>
              <w:rPr>
                <w:szCs w:val="28"/>
                <w:lang w:val="en-GB"/>
              </w:rPr>
              <w:t xml:space="preserve"> </w:t>
            </w:r>
          </w:p>
          <w:p w14:paraId="4CDBBEC5" w14:textId="77777777" w:rsidR="00873CFB" w:rsidRDefault="00873CFB" w:rsidP="00AC78E2">
            <w:pPr>
              <w:spacing w:before="120" w:after="120"/>
              <w:ind w:firstLine="146"/>
              <w:jc w:val="both"/>
              <w:rPr>
                <w:color w:val="000000" w:themeColor="text1"/>
                <w:kern w:val="2"/>
                <w:lang w:eastAsia="vi-VN" w:bidi="vi-VN"/>
                <w14:ligatures w14:val="standardContextual"/>
              </w:rPr>
            </w:pPr>
            <w:r>
              <w:rPr>
                <w:color w:val="000000" w:themeColor="text1"/>
                <w:kern w:val="2"/>
                <w:szCs w:val="28"/>
                <w:lang w:eastAsia="vi-VN" w:bidi="vi-VN"/>
                <w14:ligatures w14:val="standardContextual"/>
              </w:rPr>
              <w:t xml:space="preserve">- </w:t>
            </w:r>
            <w:r w:rsidRPr="00D366FC">
              <w:rPr>
                <w:color w:val="000000" w:themeColor="text1"/>
                <w:kern w:val="2"/>
                <w:szCs w:val="28"/>
                <w:lang w:val="vi-VN" w:eastAsia="vi-VN" w:bidi="vi-VN"/>
                <w14:ligatures w14:val="standardContextual"/>
              </w:rPr>
              <w:t xml:space="preserve">Luật Ngân sách </w:t>
            </w:r>
            <w:r w:rsidRPr="00D366FC">
              <w:rPr>
                <w:color w:val="000000" w:themeColor="text1"/>
                <w:kern w:val="2"/>
                <w:lang w:eastAsia="vi-VN" w:bidi="vi-VN"/>
                <w14:ligatures w14:val="standardContextual"/>
              </w:rPr>
              <w:t xml:space="preserve">ngày 25 tháng 6 năm 2025 (Luật </w:t>
            </w:r>
            <w:r w:rsidRPr="00D366FC">
              <w:rPr>
                <w:color w:val="000000" w:themeColor="text1"/>
                <w:kern w:val="2"/>
                <w:szCs w:val="28"/>
                <w:lang w:val="vi-VN" w:eastAsia="vi-VN" w:bidi="vi-VN"/>
                <w14:ligatures w14:val="standardContextual"/>
              </w:rPr>
              <w:t>số 89/2025/QH15</w:t>
            </w:r>
            <w:r w:rsidRPr="00D366FC">
              <w:rPr>
                <w:color w:val="000000" w:themeColor="text1"/>
                <w:kern w:val="2"/>
                <w:lang w:eastAsia="vi-VN" w:bidi="vi-VN"/>
                <w14:ligatures w14:val="standardContextual"/>
              </w:rPr>
              <w:t>)</w:t>
            </w:r>
            <w:r>
              <w:rPr>
                <w:color w:val="000000" w:themeColor="text1"/>
                <w:kern w:val="2"/>
                <w:lang w:eastAsia="vi-VN" w:bidi="vi-VN"/>
                <w14:ligatures w14:val="standardContextual"/>
              </w:rPr>
              <w:t>;</w:t>
            </w:r>
          </w:p>
          <w:p w14:paraId="253257FF" w14:textId="77777777" w:rsidR="00873CFB" w:rsidRPr="00057AAD" w:rsidRDefault="00873CFB" w:rsidP="00AC78E2">
            <w:pPr>
              <w:spacing w:before="120" w:after="120"/>
              <w:ind w:firstLine="146"/>
              <w:jc w:val="both"/>
              <w:rPr>
                <w:color w:val="000000" w:themeColor="text1"/>
                <w:kern w:val="2"/>
                <w:lang w:eastAsia="vi-VN" w:bidi="vi-VN"/>
                <w14:ligatures w14:val="standardContextual"/>
              </w:rPr>
            </w:pPr>
            <w:r>
              <w:rPr>
                <w:color w:val="000000" w:themeColor="text1"/>
                <w:kern w:val="2"/>
                <w:szCs w:val="28"/>
                <w:lang w:eastAsia="vi-VN" w:bidi="vi-VN"/>
                <w14:ligatures w14:val="standardContextual"/>
              </w:rPr>
              <w:t xml:space="preserve">- </w:t>
            </w:r>
            <w:r w:rsidRPr="00D366FC">
              <w:rPr>
                <w:color w:val="000000" w:themeColor="text1"/>
                <w:kern w:val="2"/>
                <w:szCs w:val="28"/>
                <w:lang w:val="vi-VN" w:eastAsia="vi-VN" w:bidi="vi-VN"/>
                <w14:ligatures w14:val="standardContextual"/>
              </w:rPr>
              <w:t>Luật sửa đổi, bổ sung một số Điều của 15 Luật trong lĩnh vực Nông nghiệp và Môi trường</w:t>
            </w:r>
            <w:r w:rsidRPr="00D366FC">
              <w:rPr>
                <w:color w:val="000000" w:themeColor="text1"/>
                <w:kern w:val="2"/>
                <w:lang w:eastAsia="vi-VN" w:bidi="vi-VN"/>
                <w14:ligatures w14:val="standardContextual"/>
              </w:rPr>
              <w:t xml:space="preserve"> ngày 11 tháng 12 năm 2025</w:t>
            </w:r>
            <w:r>
              <w:rPr>
                <w:color w:val="000000" w:themeColor="text1"/>
                <w:kern w:val="2"/>
                <w:lang w:eastAsia="vi-VN" w:bidi="vi-VN"/>
                <w14:ligatures w14:val="standardContextual"/>
              </w:rPr>
              <w:t xml:space="preserve"> (Luật số 146/2025/QH15);</w:t>
            </w:r>
          </w:p>
          <w:p w14:paraId="17668F9B" w14:textId="77777777" w:rsidR="00873CFB" w:rsidRDefault="00873CFB" w:rsidP="00AC78E2">
            <w:pPr>
              <w:spacing w:before="120" w:after="120"/>
              <w:ind w:firstLine="146"/>
              <w:jc w:val="both"/>
            </w:pPr>
            <w:r>
              <w:lastRenderedPageBreak/>
              <w:t>-</w:t>
            </w:r>
            <w:r w:rsidRPr="00EA0C3D">
              <w:t xml:space="preserve"> </w:t>
            </w:r>
            <w:r w:rsidRPr="00727B58">
              <w:t>Nghị định số 78/2025/NĐ-CP ngày 01 tháng 4 năm 2025 của Chính phủ quy định chi tiết một số điều và biện pháp để tổ chức, hướng dẫn thi hành Luật Ban hành văn bản quy phạm pháp luật</w:t>
            </w:r>
            <w:r>
              <w:t>;</w:t>
            </w:r>
          </w:p>
          <w:p w14:paraId="549FE91A" w14:textId="77777777" w:rsidR="00873CFB" w:rsidRDefault="00873CFB" w:rsidP="00AC78E2">
            <w:pPr>
              <w:spacing w:before="120" w:after="120"/>
              <w:ind w:firstLine="146"/>
              <w:jc w:val="both"/>
            </w:pPr>
            <w:r>
              <w:t xml:space="preserve">- </w:t>
            </w:r>
            <w:r w:rsidRPr="00727B58">
              <w:t>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t>.</w:t>
            </w:r>
          </w:p>
          <w:p w14:paraId="15BE6257" w14:textId="77777777" w:rsidR="00873CFB" w:rsidRDefault="00873CFB" w:rsidP="00AC78E2">
            <w:pPr>
              <w:spacing w:before="120" w:after="120"/>
              <w:ind w:firstLine="146"/>
              <w:jc w:val="both"/>
              <w:rPr>
                <w:rFonts w:cs="Times New Roman"/>
                <w:bCs/>
                <w:color w:val="000000" w:themeColor="text1"/>
                <w:szCs w:val="28"/>
              </w:rPr>
            </w:pPr>
            <w:r>
              <w:rPr>
                <w:rFonts w:cs="Times New Roman"/>
                <w:color w:val="000000" w:themeColor="text1"/>
                <w:kern w:val="2"/>
                <w:szCs w:val="28"/>
                <w:lang w:eastAsia="vi-VN" w:bidi="vi-VN"/>
                <w14:ligatures w14:val="standardContextual"/>
              </w:rPr>
              <w:t xml:space="preserve">- </w:t>
            </w:r>
            <w:r w:rsidRPr="00057AAD">
              <w:rPr>
                <w:rFonts w:cs="Times New Roman"/>
                <w:color w:val="000000" w:themeColor="text1"/>
                <w:kern w:val="2"/>
                <w:szCs w:val="28"/>
                <w:lang w:val="vi-VN" w:eastAsia="vi-VN" w:bidi="vi-VN"/>
                <w14:ligatures w14:val="standardContextual"/>
              </w:rPr>
              <w:t xml:space="preserve">Nghị định số 42/2026/NQ-CP ngày 26 tháng 01 năm 2026 của Chính </w:t>
            </w:r>
            <w:r w:rsidRPr="00CB0A00">
              <w:rPr>
                <w:rFonts w:cs="Times New Roman"/>
                <w:color w:val="000000" w:themeColor="text1"/>
                <w:kern w:val="2"/>
                <w:szCs w:val="28"/>
                <w:lang w:val="vi-VN" w:eastAsia="vi-VN" w:bidi="vi-VN"/>
                <w14:ligatures w14:val="standardContextual"/>
              </w:rPr>
              <w:t>phủ</w:t>
            </w:r>
            <w:r w:rsidRPr="00CB0A00">
              <w:rPr>
                <w:rFonts w:cs="Times New Roman"/>
                <w:color w:val="000000" w:themeColor="text1"/>
                <w:kern w:val="2"/>
                <w:szCs w:val="28"/>
                <w:lang w:eastAsia="vi-VN" w:bidi="vi-VN"/>
                <w14:ligatures w14:val="standardContextual"/>
              </w:rPr>
              <w:t xml:space="preserve"> </w:t>
            </w:r>
            <w:r w:rsidRPr="00CB0A00">
              <w:rPr>
                <w:rFonts w:cs="Times New Roman"/>
                <w:bCs/>
                <w:color w:val="000000" w:themeColor="text1"/>
                <w:szCs w:val="28"/>
              </w:rPr>
              <w:t>sửa đổi, bổ sung một số điều của các Nghị định</w:t>
            </w:r>
            <w:r w:rsidRPr="00CB0A00">
              <w:rPr>
                <w:rFonts w:cs="Times New Roman"/>
                <w:color w:val="000000" w:themeColor="text1"/>
                <w:szCs w:val="28"/>
              </w:rPr>
              <w:br/>
            </w:r>
            <w:r w:rsidRPr="00CB0A00">
              <w:rPr>
                <w:rFonts w:cs="Times New Roman"/>
                <w:bCs/>
                <w:color w:val="000000" w:themeColor="text1"/>
                <w:szCs w:val="28"/>
              </w:rPr>
              <w:t>trong lĩnh vực lâm nghiệp và kiểm</w:t>
            </w:r>
            <w:r>
              <w:rPr>
                <w:rFonts w:cs="Times New Roman"/>
                <w:bCs/>
                <w:color w:val="000000" w:themeColor="text1"/>
                <w:szCs w:val="28"/>
              </w:rPr>
              <w:t xml:space="preserve"> lâm;</w:t>
            </w:r>
          </w:p>
          <w:p w14:paraId="43CF598E" w14:textId="77777777" w:rsidR="00873CFB" w:rsidRDefault="00873CFB" w:rsidP="00AC78E2">
            <w:pPr>
              <w:spacing w:before="120" w:after="120"/>
              <w:ind w:firstLine="146"/>
              <w:jc w:val="both"/>
              <w:rPr>
                <w:rFonts w:cs="Times New Roman"/>
                <w:iCs/>
                <w:color w:val="000000" w:themeColor="text1"/>
              </w:rPr>
            </w:pPr>
            <w:r>
              <w:rPr>
                <w:rFonts w:cs="Times New Roman"/>
                <w:iCs/>
                <w:color w:val="000000" w:themeColor="text1"/>
              </w:rPr>
              <w:t xml:space="preserve">- </w:t>
            </w:r>
            <w:r w:rsidRPr="00057AAD">
              <w:rPr>
                <w:rFonts w:cs="Times New Roman"/>
                <w:iCs/>
                <w:color w:val="000000" w:themeColor="text1"/>
              </w:rPr>
              <w:t>Nghị định số 74/2026/NĐ-CP ngày 14 tháng 3 năm 2026 của Chính phủ quy định việc quản lý, sử dụng và khai thác kết cấu hạ tầng thủy lợi</w:t>
            </w:r>
            <w:r>
              <w:rPr>
                <w:rFonts w:cs="Times New Roman"/>
                <w:iCs/>
                <w:color w:val="000000" w:themeColor="text1"/>
              </w:rPr>
              <w:t>;</w:t>
            </w:r>
          </w:p>
          <w:p w14:paraId="04AB6E09" w14:textId="77777777" w:rsidR="00873CFB" w:rsidRPr="00F422DF" w:rsidRDefault="00873CFB" w:rsidP="00AC78E2">
            <w:pPr>
              <w:spacing w:before="120" w:after="120"/>
              <w:ind w:firstLine="146"/>
              <w:jc w:val="both"/>
              <w:rPr>
                <w:rFonts w:cs="Times New Roman"/>
                <w:color w:val="000000" w:themeColor="text1"/>
                <w:szCs w:val="28"/>
              </w:rPr>
            </w:pPr>
            <w:r>
              <w:rPr>
                <w:rFonts w:cs="Times New Roman"/>
                <w:color w:val="000000" w:themeColor="text1"/>
                <w:szCs w:val="28"/>
              </w:rPr>
              <w:t xml:space="preserve">- </w:t>
            </w:r>
            <w:r w:rsidRPr="00057AAD">
              <w:rPr>
                <w:rFonts w:cs="Times New Roman"/>
                <w:color w:val="000000" w:themeColor="text1"/>
                <w:szCs w:val="28"/>
              </w:rPr>
              <w:t>N</w:t>
            </w:r>
            <w:r w:rsidRPr="00057AAD">
              <w:rPr>
                <w:rFonts w:cs="Times New Roman"/>
                <w:color w:val="000000" w:themeColor="text1"/>
              </w:rPr>
              <w:t xml:space="preserve">ghị định số </w:t>
            </w:r>
            <w:r w:rsidRPr="00057AAD">
              <w:rPr>
                <w:rFonts w:cs="Times New Roman"/>
                <w:color w:val="000000" w:themeColor="text1"/>
                <w:szCs w:val="28"/>
              </w:rPr>
              <w:t>286/2025/NĐ-CP ngày 03 tháng 11 năm 2025 của Chính phủ s</w:t>
            </w:r>
            <w:r w:rsidRPr="00057AAD">
              <w:rPr>
                <w:rFonts w:cs="Times New Roman"/>
                <w:bCs/>
                <w:color w:val="000000" w:themeColor="text1"/>
              </w:rPr>
              <w:t xml:space="preserve">ửa đổi, bổ sung </w:t>
            </w:r>
            <w:r w:rsidRPr="00057AAD">
              <w:rPr>
                <w:rFonts w:cs="Times New Roman"/>
                <w:bCs/>
                <w:color w:val="000000" w:themeColor="text1"/>
                <w:szCs w:val="28"/>
              </w:rPr>
              <w:t>một số điều của các Nghị định</w:t>
            </w:r>
            <w:r w:rsidRPr="00057AAD">
              <w:rPr>
                <w:rFonts w:cs="Times New Roman"/>
                <w:color w:val="000000" w:themeColor="text1"/>
              </w:rPr>
              <w:t xml:space="preserve"> </w:t>
            </w:r>
            <w:r w:rsidRPr="00057AAD">
              <w:rPr>
                <w:rFonts w:cs="Times New Roman"/>
                <w:bCs/>
                <w:color w:val="000000" w:themeColor="text1"/>
                <w:szCs w:val="28"/>
              </w:rPr>
              <w:t>trong lĩnh vực quản lý, sử dụng tài</w:t>
            </w:r>
            <w:r w:rsidRPr="00057AAD">
              <w:rPr>
                <w:rFonts w:cs="Times New Roman"/>
                <w:color w:val="000000" w:themeColor="text1"/>
                <w:szCs w:val="28"/>
              </w:rPr>
              <w:t xml:space="preserve"> sản công</w:t>
            </w:r>
            <w:r>
              <w:rPr>
                <w:rFonts w:cs="Times New Roman"/>
                <w:color w:val="000000" w:themeColor="text1"/>
                <w:szCs w:val="28"/>
              </w:rPr>
              <w:t>.</w:t>
            </w:r>
          </w:p>
        </w:tc>
      </w:tr>
      <w:tr w:rsidR="00873CFB" w:rsidRPr="00284855" w14:paraId="42B79F5C" w14:textId="77777777" w:rsidTr="00873CFB">
        <w:trPr>
          <w:trHeight w:val="828"/>
        </w:trPr>
        <w:tc>
          <w:tcPr>
            <w:tcW w:w="2791" w:type="pct"/>
            <w:shd w:val="clear" w:color="auto" w:fill="FFFFFF"/>
          </w:tcPr>
          <w:p w14:paraId="5467ADB3" w14:textId="77777777" w:rsidR="00873CFB" w:rsidRPr="00727B58" w:rsidRDefault="00873CFB" w:rsidP="00873CFB">
            <w:pPr>
              <w:tabs>
                <w:tab w:val="left" w:pos="5415"/>
              </w:tabs>
              <w:spacing w:before="120" w:after="0" w:line="240" w:lineRule="auto"/>
              <w:rPr>
                <w:rFonts w:ascii="Times New Roman Bold" w:hAnsi="Times New Roman Bold"/>
                <w:color w:val="000000"/>
                <w:szCs w:val="28"/>
              </w:rPr>
            </w:pPr>
            <w:r w:rsidRPr="00727B58">
              <w:rPr>
                <w:rFonts w:ascii="Times New Roman Bold" w:hAnsi="Times New Roman Bold"/>
                <w:b/>
                <w:bCs/>
                <w:szCs w:val="28"/>
              </w:rPr>
              <w:lastRenderedPageBreak/>
              <w:t xml:space="preserve">Điều 2. </w:t>
            </w:r>
            <w:r>
              <w:rPr>
                <w:rFonts w:ascii="Times New Roman Bold" w:hAnsi="Times New Roman Bold"/>
                <w:b/>
                <w:bCs/>
                <w:szCs w:val="28"/>
              </w:rPr>
              <w:t>Điều khoản thi hành</w:t>
            </w:r>
          </w:p>
        </w:tc>
        <w:tc>
          <w:tcPr>
            <w:tcW w:w="2209" w:type="pct"/>
            <w:vMerge/>
            <w:shd w:val="clear" w:color="auto" w:fill="FFFFFF"/>
            <w:vAlign w:val="center"/>
          </w:tcPr>
          <w:p w14:paraId="287F9D05" w14:textId="77777777" w:rsidR="00873CFB" w:rsidRPr="00E77AC6" w:rsidRDefault="00873CFB" w:rsidP="00AC78E2">
            <w:pPr>
              <w:ind w:firstLine="386"/>
              <w:jc w:val="both"/>
              <w:rPr>
                <w:bCs/>
              </w:rPr>
            </w:pPr>
          </w:p>
        </w:tc>
      </w:tr>
    </w:tbl>
    <w:p w14:paraId="19695E65" w14:textId="77777777" w:rsidR="00873CFB" w:rsidRDefault="00873CFB" w:rsidP="00873CFB">
      <w:pPr>
        <w:jc w:val="center"/>
      </w:pPr>
    </w:p>
    <w:p w14:paraId="40E69651" w14:textId="77777777" w:rsidR="00284855" w:rsidRPr="00873CFB" w:rsidRDefault="00284855" w:rsidP="00873CFB"/>
    <w:sectPr w:rsidR="00284855" w:rsidRPr="00873CFB" w:rsidSect="006A578E">
      <w:headerReference w:type="default" r:id="rId7"/>
      <w:pgSz w:w="16840" w:h="11907" w:orient="landscape" w:code="9"/>
      <w:pgMar w:top="567" w:right="1134" w:bottom="85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0950A" w14:textId="77777777" w:rsidR="00EA6289" w:rsidRDefault="00EA6289" w:rsidP="006A578E">
      <w:pPr>
        <w:spacing w:after="0" w:line="240" w:lineRule="auto"/>
      </w:pPr>
      <w:r>
        <w:separator/>
      </w:r>
    </w:p>
  </w:endnote>
  <w:endnote w:type="continuationSeparator" w:id="0">
    <w:p w14:paraId="7D83E52E" w14:textId="77777777" w:rsidR="00EA6289" w:rsidRDefault="00EA6289" w:rsidP="006A5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19A23" w14:textId="77777777" w:rsidR="00EA6289" w:rsidRDefault="00EA6289" w:rsidP="006A578E">
      <w:pPr>
        <w:spacing w:after="0" w:line="240" w:lineRule="auto"/>
      </w:pPr>
      <w:r>
        <w:separator/>
      </w:r>
    </w:p>
  </w:footnote>
  <w:footnote w:type="continuationSeparator" w:id="0">
    <w:p w14:paraId="2FDAD849" w14:textId="77777777" w:rsidR="00EA6289" w:rsidRDefault="00EA6289" w:rsidP="006A578E">
      <w:pPr>
        <w:spacing w:after="0" w:line="240" w:lineRule="auto"/>
      </w:pPr>
      <w:r>
        <w:continuationSeparator/>
      </w:r>
    </w:p>
  </w:footnote>
  <w:footnote w:id="1">
    <w:p w14:paraId="1DA443BB" w14:textId="77777777" w:rsidR="00873CFB" w:rsidRPr="00B8784F" w:rsidRDefault="00873CFB" w:rsidP="00873CFB">
      <w:pPr>
        <w:pStyle w:val="FootnoteText"/>
        <w:jc w:val="both"/>
        <w:rPr>
          <w:rFonts w:cs="Times New Roman"/>
        </w:rPr>
      </w:pPr>
      <w:r>
        <w:rPr>
          <w:rStyle w:val="FootnoteReference"/>
        </w:rPr>
        <w:footnoteRef/>
      </w:r>
      <w:r>
        <w:t xml:space="preserve"> </w:t>
      </w:r>
      <w:r w:rsidRPr="00B8784F">
        <w:rPr>
          <w:rFonts w:cs="Times New Roman"/>
        </w:rPr>
        <w:t>Ngày 10 tháng 11 năm 2025, Hội đồng nhân dân tỉnh đã ban hành Nghị quyết số 20/2025/NQ-HĐND bãi bỏ một số Nghị quyết do Hội đồng nhân dân tỉnh ban hành</w:t>
      </w:r>
      <w:bookmarkStart w:id="1" w:name="dieu_2"/>
      <w:r w:rsidRPr="00B8784F">
        <w:rPr>
          <w:rFonts w:cs="Times New Roman"/>
        </w:rPr>
        <w:t>; trong đó, b</w:t>
      </w:r>
      <w:r w:rsidRPr="00B8784F">
        <w:rPr>
          <w:rFonts w:cs="Times New Roman"/>
          <w:bCs/>
          <w:color w:val="000000"/>
          <w:shd w:val="clear" w:color="auto" w:fill="FFFFFF"/>
        </w:rPr>
        <w:t>ãi bỏ một phần Quy định phân cấp thẩm quyền xác lập quyền sở hữu toàn dân về tài sản và phê duyệt phương án xử lý tài sản được xác lập quyền sở hữu toàn dân; phân cấp thẩm quyền phê duyệt đề án cho thuê quyền khai thác và xử lý tài sản kết cấu hạ tầng thủy lợi trên địa bàn tỉnh Cao Bằng ban hành kèm theo Nghị quyết số 18/2019/NQ-HĐND ngày 12 tháng 7 năm 2019 của Hội đồng nhân dân tỉnh Cao Bằng</w:t>
      </w:r>
      <w:bookmarkEnd w:id="1"/>
      <w:r w:rsidRPr="00B8784F">
        <w:rPr>
          <w:rFonts w:cs="Times New Roman"/>
          <w:bCs/>
          <w:color w:val="000000"/>
          <w:shd w:val="clear" w:color="auto" w:fill="FFFFFF"/>
        </w:rPr>
        <w:t>.</w:t>
      </w:r>
    </w:p>
    <w:p w14:paraId="41C70E76" w14:textId="77777777" w:rsidR="00873CFB" w:rsidRDefault="00873CFB" w:rsidP="00873CF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997490"/>
      <w:docPartObj>
        <w:docPartGallery w:val="Page Numbers (Top of Page)"/>
        <w:docPartUnique/>
      </w:docPartObj>
    </w:sdtPr>
    <w:sdtEndPr>
      <w:rPr>
        <w:noProof/>
      </w:rPr>
    </w:sdtEndPr>
    <w:sdtContent>
      <w:p w14:paraId="16FC5466" w14:textId="2866DEA2" w:rsidR="006A578E" w:rsidRDefault="006A578E">
        <w:pPr>
          <w:pStyle w:val="Header"/>
          <w:jc w:val="center"/>
        </w:pPr>
        <w:r>
          <w:fldChar w:fldCharType="begin"/>
        </w:r>
        <w:r>
          <w:instrText xml:space="preserve"> PAGE   \* MERGEFORMAT </w:instrText>
        </w:r>
        <w:r>
          <w:fldChar w:fldCharType="separate"/>
        </w:r>
        <w:r w:rsidR="00873CFB">
          <w:rPr>
            <w:noProof/>
          </w:rPr>
          <w:t>2</w:t>
        </w:r>
        <w:r>
          <w:rPr>
            <w:noProof/>
          </w:rPr>
          <w:fldChar w:fldCharType="end"/>
        </w:r>
      </w:p>
    </w:sdtContent>
  </w:sdt>
  <w:p w14:paraId="693E7E6E" w14:textId="77777777" w:rsidR="006A578E" w:rsidRDefault="006A57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855"/>
    <w:rsid w:val="00057AAD"/>
    <w:rsid w:val="000B533C"/>
    <w:rsid w:val="00127CF3"/>
    <w:rsid w:val="00131D08"/>
    <w:rsid w:val="001A419C"/>
    <w:rsid w:val="001F4012"/>
    <w:rsid w:val="00217C96"/>
    <w:rsid w:val="00284855"/>
    <w:rsid w:val="002A5F34"/>
    <w:rsid w:val="003D5746"/>
    <w:rsid w:val="00400CD7"/>
    <w:rsid w:val="0042261D"/>
    <w:rsid w:val="004261A8"/>
    <w:rsid w:val="0043065E"/>
    <w:rsid w:val="00482295"/>
    <w:rsid w:val="004E36DD"/>
    <w:rsid w:val="00512EEA"/>
    <w:rsid w:val="00524487"/>
    <w:rsid w:val="005A1087"/>
    <w:rsid w:val="005C0856"/>
    <w:rsid w:val="005D1730"/>
    <w:rsid w:val="005E0AEF"/>
    <w:rsid w:val="006647B3"/>
    <w:rsid w:val="00665064"/>
    <w:rsid w:val="00684279"/>
    <w:rsid w:val="006A3C25"/>
    <w:rsid w:val="006A578E"/>
    <w:rsid w:val="006E26C1"/>
    <w:rsid w:val="00726070"/>
    <w:rsid w:val="00727B58"/>
    <w:rsid w:val="00743814"/>
    <w:rsid w:val="007A25AE"/>
    <w:rsid w:val="007C58DD"/>
    <w:rsid w:val="007C7881"/>
    <w:rsid w:val="007D5D48"/>
    <w:rsid w:val="007F1393"/>
    <w:rsid w:val="008062A0"/>
    <w:rsid w:val="00873CFB"/>
    <w:rsid w:val="008D77C6"/>
    <w:rsid w:val="009216F5"/>
    <w:rsid w:val="009731FE"/>
    <w:rsid w:val="00996F12"/>
    <w:rsid w:val="00A90A9D"/>
    <w:rsid w:val="00B17F52"/>
    <w:rsid w:val="00B306F0"/>
    <w:rsid w:val="00B31F9D"/>
    <w:rsid w:val="00C066DA"/>
    <w:rsid w:val="00CA7A9D"/>
    <w:rsid w:val="00CB0A00"/>
    <w:rsid w:val="00CC535B"/>
    <w:rsid w:val="00CF26F7"/>
    <w:rsid w:val="00D91596"/>
    <w:rsid w:val="00E77AC6"/>
    <w:rsid w:val="00EA0C3D"/>
    <w:rsid w:val="00EA6289"/>
    <w:rsid w:val="00EB67CA"/>
    <w:rsid w:val="00ED197A"/>
    <w:rsid w:val="00EE5A5E"/>
    <w:rsid w:val="00F422DF"/>
    <w:rsid w:val="00F50030"/>
    <w:rsid w:val="00FB303E"/>
    <w:rsid w:val="00FB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A6767"/>
  <w15:chartTrackingRefBased/>
  <w15:docId w15:val="{791EB0CE-F9D3-4CF1-A363-54B7D98B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qFormat/>
    <w:rsid w:val="004E36DD"/>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EA0C3D"/>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A5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78E"/>
  </w:style>
  <w:style w:type="paragraph" w:styleId="Footer">
    <w:name w:val="footer"/>
    <w:basedOn w:val="Normal"/>
    <w:link w:val="FooterChar"/>
    <w:uiPriority w:val="99"/>
    <w:unhideWhenUsed/>
    <w:rsid w:val="006A5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78E"/>
  </w:style>
  <w:style w:type="paragraph" w:styleId="BalloonText">
    <w:name w:val="Balloon Text"/>
    <w:basedOn w:val="Normal"/>
    <w:link w:val="BalloonTextChar"/>
    <w:uiPriority w:val="99"/>
    <w:semiHidden/>
    <w:unhideWhenUsed/>
    <w:rsid w:val="006A5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78E"/>
    <w:rPr>
      <w:rFonts w:ascii="Segoe UI" w:hAnsi="Segoe UI" w:cs="Segoe UI"/>
      <w:sz w:val="18"/>
      <w:szCs w:val="18"/>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n"/>
    <w:basedOn w:val="Normal"/>
    <w:link w:val="FootnoteTextChar"/>
    <w:unhideWhenUsed/>
    <w:qFormat/>
    <w:rsid w:val="00873CFB"/>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
    <w:basedOn w:val="DefaultParagraphFont"/>
    <w:link w:val="FootnoteText"/>
    <w:qFormat/>
    <w:rsid w:val="00873CFB"/>
    <w:rPr>
      <w:sz w:val="20"/>
      <w:szCs w:val="20"/>
    </w:rPr>
  </w:style>
  <w:style w:type="character" w:styleId="FootnoteReference">
    <w:name w:val="footnote reference"/>
    <w:basedOn w:val="DefaultParagraphFont"/>
    <w:uiPriority w:val="99"/>
    <w:semiHidden/>
    <w:unhideWhenUsed/>
    <w:rsid w:val="00873C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034317">
      <w:bodyDiv w:val="1"/>
      <w:marLeft w:val="0"/>
      <w:marRight w:val="0"/>
      <w:marTop w:val="0"/>
      <w:marBottom w:val="0"/>
      <w:divBdr>
        <w:top w:val="none" w:sz="0" w:space="0" w:color="auto"/>
        <w:left w:val="none" w:sz="0" w:space="0" w:color="auto"/>
        <w:bottom w:val="none" w:sz="0" w:space="0" w:color="auto"/>
        <w:right w:val="none" w:sz="0" w:space="0" w:color="auto"/>
      </w:divBdr>
    </w:div>
    <w:div w:id="189218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E345B-8E8A-4D37-AAAD-169E0B74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TCGamingCB</cp:lastModifiedBy>
  <cp:revision>23</cp:revision>
  <cp:lastPrinted>2025-08-18T04:10:00Z</cp:lastPrinted>
  <dcterms:created xsi:type="dcterms:W3CDTF">2025-05-29T03:39:00Z</dcterms:created>
  <dcterms:modified xsi:type="dcterms:W3CDTF">2026-04-20T22:35:00Z</dcterms:modified>
</cp:coreProperties>
</file>